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6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附件三：</w:t>
      </w: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  <w:r>
        <w:rPr>
          <w:rFonts w:hint="eastAsia" w:ascii="宋体" w:hAnsi="宋体" w:eastAsia="宋体" w:cs="方正小标宋简体"/>
          <w:b/>
          <w:bCs/>
          <w:szCs w:val="21"/>
        </w:rPr>
        <w:t>经济与管理学院2020—2021学年度优秀团干部名单</w:t>
      </w:r>
    </w:p>
    <w:tbl>
      <w:tblPr>
        <w:tblStyle w:val="2"/>
        <w:tblpPr w:leftFromText="180" w:rightFromText="180" w:vertAnchor="text" w:horzAnchor="margin" w:tblpXSpec="center" w:tblpY="86"/>
        <w:tblW w:w="51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631"/>
        <w:gridCol w:w="1696"/>
        <w:gridCol w:w="1469"/>
        <w:gridCol w:w="1247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55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934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 名</w:t>
            </w:r>
          </w:p>
        </w:tc>
        <w:tc>
          <w:tcPr>
            <w:tcW w:w="971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 号</w:t>
            </w:r>
          </w:p>
        </w:tc>
        <w:tc>
          <w:tcPr>
            <w:tcW w:w="841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班  级</w:t>
            </w:r>
          </w:p>
        </w:tc>
        <w:tc>
          <w:tcPr>
            <w:tcW w:w="1599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排名占本班百分比（%）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65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4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1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1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成绩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量化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赵莉莉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20180740174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18.1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14.71%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5.88%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付佳新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20180740188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18.1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16.18%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16.18%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胡浪娇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20180740032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8.2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10.26%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12.82%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曹小霞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20180740166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18.3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2.22%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8.89%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唐富英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20180740080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18.4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3.13%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邓婷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20180740099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18.4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28.13%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3.13%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7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陈琴琴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20180740276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18.4B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6.15%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8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杨文静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20180743016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18.5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4.08%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9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吴红燕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20180743060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18.5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34.69%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4.08%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10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唐锋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20180743073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18.6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44.44%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11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陈永辉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20180746052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18.7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48.48%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3.03%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周成娇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20180746012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18.8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25.93%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谭玲玲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20180746072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18.8B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40%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吴娟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20190740132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19.1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30.16%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郑琪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20190740190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19.1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11.11%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6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杨静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20190740074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19.2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7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杨彬燃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20190740007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9.2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</w:rPr>
              <w:t>14%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8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杨春芹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20190740148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19.4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37.5%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9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包宇秋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20190743062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19.5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20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杨洋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20190743037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19.5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10.91%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30.91%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吴心洁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20190743056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19.5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23.64%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12.73%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明正梅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20190743050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9.5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23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余霞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20190747023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19.6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16.98%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24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颊梦祺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20190747044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19.6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43.4%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30.19%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李祖芳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20190746024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19.7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13.16%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6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康晓燕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20190746053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9.8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50%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7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谭欢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szCs w:val="21"/>
                <w:shd w:val="clear" w:color="auto" w:fill="FFFFFF"/>
              </w:rPr>
              <w:t>20200741071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0.2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28.57%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8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邓琪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Tahoma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20200741078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0.2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30.61%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8.16%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9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唐鑫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20200743008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20.3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14.58%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ahoma"/>
                <w:color w:val="000000"/>
                <w:szCs w:val="21"/>
                <w:shd w:val="clear" w:color="auto" w:fill="FFFFFF"/>
              </w:rPr>
              <w:t>29.17%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30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牟冯平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20200747020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20.4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ahoma"/>
                <w:color w:val="000000"/>
                <w:szCs w:val="21"/>
                <w:shd w:val="clear" w:color="auto" w:fill="FFFFFF"/>
              </w:rPr>
              <w:t>27.66%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ahoma"/>
                <w:color w:val="000000"/>
                <w:szCs w:val="21"/>
                <w:shd w:val="clear" w:color="auto" w:fill="FFFFFF"/>
              </w:rPr>
              <w:t>4.26%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31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李孙佳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20200746041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20.5</w:t>
            </w:r>
          </w:p>
        </w:tc>
        <w:tc>
          <w:tcPr>
            <w:tcW w:w="714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15.38%</w:t>
            </w:r>
          </w:p>
        </w:tc>
        <w:tc>
          <w:tcPr>
            <w:tcW w:w="886" w:type="pc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ahoma"/>
                <w:color w:val="000000"/>
                <w:szCs w:val="21"/>
                <w:shd w:val="clear" w:color="auto" w:fill="FFFFFF"/>
              </w:rPr>
              <w:t>10.26%</w:t>
            </w:r>
          </w:p>
        </w:tc>
      </w:tr>
    </w:tbl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jc w:val="center"/>
        <w:textAlignment w:val="baseline"/>
        <w:rPr>
          <w:rFonts w:ascii="宋体" w:hAnsi="宋体" w:eastAsia="宋体" w:cs="方正小标宋简体"/>
          <w:b/>
          <w:bCs/>
          <w:szCs w:val="21"/>
        </w:rPr>
      </w:pPr>
    </w:p>
    <w:p>
      <w:pPr>
        <w:rPr>
          <w:rFonts w:hint="eastAsia" w:ascii="宋体" w:hAnsi="宋体" w:eastAsia="宋体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F9"/>
    <w:rsid w:val="00024989"/>
    <w:rsid w:val="000A4AB5"/>
    <w:rsid w:val="000F1167"/>
    <w:rsid w:val="00125359"/>
    <w:rsid w:val="00170F8B"/>
    <w:rsid w:val="002656D4"/>
    <w:rsid w:val="003D6095"/>
    <w:rsid w:val="00503B6C"/>
    <w:rsid w:val="00676CF8"/>
    <w:rsid w:val="006E0CAB"/>
    <w:rsid w:val="007510F1"/>
    <w:rsid w:val="007801C7"/>
    <w:rsid w:val="007C3BB8"/>
    <w:rsid w:val="008714D9"/>
    <w:rsid w:val="008A0AA6"/>
    <w:rsid w:val="0090677C"/>
    <w:rsid w:val="00982F4C"/>
    <w:rsid w:val="00A52CEA"/>
    <w:rsid w:val="00AA5BF1"/>
    <w:rsid w:val="00AE21F9"/>
    <w:rsid w:val="00B245EB"/>
    <w:rsid w:val="00B90A48"/>
    <w:rsid w:val="00BC2DCF"/>
    <w:rsid w:val="00CE5CD8"/>
    <w:rsid w:val="00CF6067"/>
    <w:rsid w:val="00D15A38"/>
    <w:rsid w:val="00D502BA"/>
    <w:rsid w:val="00F6482A"/>
    <w:rsid w:val="12716A2B"/>
    <w:rsid w:val="56433DD4"/>
    <w:rsid w:val="6386120F"/>
    <w:rsid w:val="6E884A6B"/>
    <w:rsid w:val="6E912D4C"/>
    <w:rsid w:val="7C45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1103</Words>
  <Characters>6293</Characters>
  <Lines>52</Lines>
  <Paragraphs>14</Paragraphs>
  <TotalTime>30</TotalTime>
  <ScaleCrop>false</ScaleCrop>
  <LinksUpToDate>false</LinksUpToDate>
  <CharactersWithSpaces>7382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2021-10-13T02:17:00Z</dcterms:created>
  <dc:creator>HP</dc:creator>
  <cp:lastModifiedBy>sy</cp:lastModifiedBy>
  <dcterms:modified xsi:type="dcterms:W3CDTF">2021-10-13T02:55:28Z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7C2D2A2DB6AE4D929CEB32BF02441BBF</vt:lpwstr>
  </property>
</Properties>
</file>